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1"/>
      </w:pPr>
      <w:r>
        <w:rPr>
          <w:sz w:val="20"/>
        </w:rPr>
        <w:t>Приложение N 3</w:t>
      </w:r>
    </w:p>
    <w:p>
      <w:pPr>
        <w:pStyle w:val="4"/>
        <w:jc w:val="right"/>
      </w:pPr>
      <w:r>
        <w:rPr>
          <w:sz w:val="20"/>
        </w:rPr>
        <w:t>к Территориальной программе</w:t>
      </w:r>
    </w:p>
    <w:p>
      <w:pPr>
        <w:pStyle w:val="4"/>
        <w:jc w:val="right"/>
      </w:pPr>
      <w:r>
        <w:rPr>
          <w:sz w:val="20"/>
        </w:rPr>
        <w:t>государственных гарантий бесплатного</w:t>
      </w:r>
    </w:p>
    <w:p>
      <w:pPr>
        <w:pStyle w:val="4"/>
        <w:jc w:val="right"/>
      </w:pPr>
      <w:r>
        <w:rPr>
          <w:sz w:val="20"/>
        </w:rPr>
        <w:t>оказания гражданам медицинской помощи</w:t>
      </w:r>
    </w:p>
    <w:p>
      <w:pPr>
        <w:pStyle w:val="4"/>
        <w:jc w:val="right"/>
      </w:pPr>
      <w:r>
        <w:rPr>
          <w:sz w:val="20"/>
        </w:rPr>
        <w:t>на территории Хабаровского края на 2024 год</w:t>
      </w:r>
    </w:p>
    <w:p>
      <w:pPr>
        <w:pStyle w:val="4"/>
        <w:jc w:val="right"/>
      </w:pPr>
      <w:r>
        <w:rPr>
          <w:sz w:val="20"/>
        </w:rPr>
        <w:t>и на плановый период 2025 и 2026 годов</w:t>
      </w:r>
    </w:p>
    <w:p>
      <w:pPr>
        <w:pStyle w:val="4"/>
        <w:jc w:val="both"/>
      </w:pPr>
    </w:p>
    <w:p>
      <w:pPr>
        <w:pStyle w:val="5"/>
        <w:jc w:val="center"/>
      </w:pPr>
      <w:bookmarkStart w:id="1" w:name="_GoBack"/>
      <w:bookmarkStart w:id="0" w:name="P1934"/>
      <w:bookmarkEnd w:id="0"/>
      <w:r>
        <w:rPr>
          <w:sz w:val="20"/>
        </w:rPr>
        <w:t>ЦЕЛЕВЫЕ ЗНАЧЕНИЯ</w:t>
      </w:r>
    </w:p>
    <w:p>
      <w:pPr>
        <w:pStyle w:val="5"/>
        <w:jc w:val="center"/>
      </w:pPr>
      <w:r>
        <w:rPr>
          <w:sz w:val="20"/>
        </w:rPr>
        <w:t>КРИТЕРИЕВ ДОСТУПНОСТИ И КАЧЕСТВА МЕДИЦИНСКОЙ ПОМОЩИ</w:t>
      </w:r>
      <w:bookmarkEnd w:id="1"/>
      <w:r>
        <w:rPr>
          <w:sz w:val="20"/>
        </w:rPr>
        <w:t>,</w:t>
      </w:r>
    </w:p>
    <w:p>
      <w:pPr>
        <w:pStyle w:val="5"/>
        <w:jc w:val="center"/>
      </w:pPr>
      <w:r>
        <w:rPr>
          <w:sz w:val="20"/>
        </w:rPr>
        <w:t>ОКАЗЫВАЕМОЙ В РАМКАХ ТЕРРИТОРИАЛЬНОЙ ПРОГРАММЫ</w:t>
      </w:r>
    </w:p>
    <w:p>
      <w:pPr>
        <w:pStyle w:val="5"/>
        <w:jc w:val="center"/>
      </w:pPr>
      <w:r>
        <w:rPr>
          <w:sz w:val="20"/>
        </w:rPr>
        <w:t>ГОСУДАРСТВЕННЫХ ГАРАНТИЙ БЕСПЛАТНОГО ОКАЗАНИЯ ГРАЖДАНАМ</w:t>
      </w:r>
    </w:p>
    <w:p>
      <w:pPr>
        <w:pStyle w:val="5"/>
        <w:jc w:val="center"/>
      </w:pPr>
      <w:r>
        <w:rPr>
          <w:sz w:val="20"/>
        </w:rPr>
        <w:t>МЕДИЦИНСКОЙ ПОМОЩИ НА ТЕРРИТОРИИ ХАБАРОВСКОГО КРАЯ</w:t>
      </w:r>
    </w:p>
    <w:p>
      <w:pPr>
        <w:pStyle w:val="5"/>
        <w:jc w:val="center"/>
      </w:pPr>
      <w:r>
        <w:rPr>
          <w:sz w:val="20"/>
        </w:rPr>
        <w:t>НА 2024 ГОД И НА ПЛАНОВЫЙ ПЕРИОД 2025 И 2026 ГОДОВ</w:t>
      </w:r>
    </w:p>
    <w:p>
      <w:pPr>
        <w:pStyle w:val="4"/>
        <w:jc w:val="both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4706"/>
        <w:gridCol w:w="1429"/>
        <w:gridCol w:w="737"/>
        <w:gridCol w:w="737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470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Наименование показателя (индикатора)</w:t>
            </w:r>
          </w:p>
        </w:tc>
        <w:tc>
          <w:tcPr>
            <w:tcW w:w="1429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Значения индикатора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7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2024 год</w:t>
            </w:r>
          </w:p>
        </w:tc>
        <w:tc>
          <w:tcPr>
            <w:tcW w:w="7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2025 год</w:t>
            </w:r>
          </w:p>
        </w:tc>
        <w:tc>
          <w:tcPr>
            <w:tcW w:w="7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2026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7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sz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outlineLvl w:val="2"/>
            </w:pPr>
            <w:r>
              <w:rPr>
                <w:sz w:val="20"/>
              </w:rPr>
              <w:t>1.</w:t>
            </w:r>
          </w:p>
        </w:tc>
        <w:tc>
          <w:tcPr>
            <w:tcW w:w="8346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Критерии качества медицинской помощи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5,8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5,8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18,3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18,3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18,3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25,0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0,15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97,0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59,0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61,0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14,0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4,0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1.12.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2,6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пациентов,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"Женское бесплодие"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единиц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1153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1153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Количество обоснованных жалоб,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единиц на 1 тыс.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0,304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0,304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0,304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vMerge w:val="continue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единиц на 1 тыс.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0,092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0,091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0,091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Количество случаев госпитализации с диагнозом "Бронхиальная астма"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108,3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120,7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120,7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Количество случаев госпитализации с диагнозом "Хроническая обструктивная болезнь легких" на 100 тыс. населения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61,7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104,5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104,5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Количество случаев госпитализации с диагнозом "Хроническая сердечная недостаточность"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122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Количество случаев госпитализации с диагнозом "Гипертоническая болезнь"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256,4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256,4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256,4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Количество случаев госпитализации с диагнозом "Сахарный диабет"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192,8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237,5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237,5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Количество пациентов с гепатитом C, получивших противовирусную терапию, на 100 тыс. населения в год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единиц на 100 тыс. населения в год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63,77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64,0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64,0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1.24.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93,0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93,0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outlineLvl w:val="2"/>
            </w:pPr>
            <w:r>
              <w:rPr>
                <w:sz w:val="20"/>
              </w:rPr>
              <w:t>2.</w:t>
            </w:r>
          </w:p>
        </w:tc>
        <w:tc>
          <w:tcPr>
            <w:tcW w:w="83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Критерии доступности медицинской помощи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2.1.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Удовлетворенность населения медицинской помощью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 от числа опрошенных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69,7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2.1.1.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Городского населения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 от числа опрошенных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69,7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2.1.2.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Сельского населения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 от числа опрошенных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69,7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2.2.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7,0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7,0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2.3.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2,0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2.4.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2.5.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2.6.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Число пациентов, которым оказана паллиативная медицинская помощь по месту их фактического пребывания за пределами Хабаровского края, на территории которого указанные пациенты зарегистрированы по месту жительства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2.7.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Число пациентов, зарегистрированных на территории Хабаровского края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человек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2.8.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77,1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77,1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77,1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2.9.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95,0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2.10.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both"/>
            </w:pPr>
            <w:r>
              <w:rPr>
                <w:sz w:val="20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процентов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</w:pPr>
            <w:r>
              <w:rPr>
                <w:sz w:val="20"/>
              </w:rPr>
              <w:t>97,5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450B6"/>
    <w:rsid w:val="5F04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 w:eastAsiaTheme="minorEastAsia"/>
      <w:sz w:val="20"/>
      <w:szCs w:val="22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 w:eastAsiaTheme="minorEastAsia"/>
      <w:b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2024-01-24T05:45:00Z</dcterms:created>
  <dc:creator>User12</dc:creator>
  <cp:lastModifiedBy>User12</cp:lastModifiedBy>
  <dcterms:modified xsi:type="dcterms:W3CDTF">2024-01-24T05:49:26Z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65FFEE0F5AF14A898D4147FA0E0BB35F_11</vt:lpwstr>
  </property>
</Properties>
</file>