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2</w:t>
      </w:r>
    </w:p>
    <w:p>
      <w:pPr>
        <w:pStyle w:val="4"/>
        <w:jc w:val="right"/>
      </w:pPr>
      <w:r>
        <w:rPr>
          <w:sz w:val="20"/>
        </w:rPr>
        <w:t>к Территориальной программе</w:t>
      </w:r>
    </w:p>
    <w:p>
      <w:pPr>
        <w:pStyle w:val="4"/>
        <w:jc w:val="right"/>
      </w:pPr>
      <w:r>
        <w:rPr>
          <w:sz w:val="20"/>
        </w:rPr>
        <w:t>государственных гарантий бесплатного</w:t>
      </w:r>
    </w:p>
    <w:p>
      <w:pPr>
        <w:pStyle w:val="4"/>
        <w:jc w:val="right"/>
      </w:pPr>
      <w:r>
        <w:rPr>
          <w:sz w:val="20"/>
        </w:rPr>
        <w:t>оказания гражданам медицинской помощи</w:t>
      </w:r>
    </w:p>
    <w:p>
      <w:pPr>
        <w:pStyle w:val="4"/>
        <w:jc w:val="right"/>
      </w:pPr>
      <w:r>
        <w:rPr>
          <w:sz w:val="20"/>
        </w:rPr>
        <w:t>на территории Хабаровского края на 2024 год</w:t>
      </w:r>
    </w:p>
    <w:p>
      <w:pPr>
        <w:pStyle w:val="4"/>
        <w:jc w:val="right"/>
      </w:pPr>
      <w:r>
        <w:rPr>
          <w:sz w:val="20"/>
        </w:rPr>
        <w:t>и на плановый период 2025 и 2026 годов</w:t>
      </w:r>
    </w:p>
    <w:p>
      <w:pPr>
        <w:pStyle w:val="4"/>
        <w:jc w:val="both"/>
      </w:pPr>
    </w:p>
    <w:p>
      <w:pPr>
        <w:pStyle w:val="5"/>
        <w:jc w:val="center"/>
      </w:pPr>
      <w:bookmarkStart w:id="1" w:name="_GoBack"/>
      <w:bookmarkStart w:id="0" w:name="P1694"/>
      <w:bookmarkEnd w:id="0"/>
      <w:r>
        <w:rPr>
          <w:sz w:val="20"/>
        </w:rPr>
        <w:t>ПОРЯДОК И УСЛОВИЯ</w:t>
      </w:r>
    </w:p>
    <w:p>
      <w:pPr>
        <w:pStyle w:val="5"/>
        <w:jc w:val="center"/>
      </w:pPr>
      <w:r>
        <w:rPr>
          <w:sz w:val="20"/>
        </w:rPr>
        <w:t>ПРЕДОСТАВЛЕНИЯ МЕДИЦИНСКОЙ ПОМОЩИ</w:t>
      </w:r>
      <w:bookmarkEnd w:id="1"/>
      <w:r>
        <w:rPr>
          <w:sz w:val="20"/>
        </w:rPr>
        <w:t>, ВКЛЮЧАЯ СРОКИ ОЖИДАНИЯ</w:t>
      </w:r>
    </w:p>
    <w:p>
      <w:pPr>
        <w:pStyle w:val="5"/>
        <w:jc w:val="center"/>
      </w:pPr>
      <w:r>
        <w:rPr>
          <w:sz w:val="20"/>
        </w:rPr>
        <w:t>МЕДИЦИНСКОЙ ПОМОЩИ, ОКАЗЫВАЕМОЙ В ПЛАНОВОЙ ФОРМЕ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Хабаровского края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Героям Социалистического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полным кавалерам ордена Славы;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Героям Советского Союза;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Героям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полным кавалерам ордена Трудовой Славы;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лицам, награжденным нагрудными знаками "Почетный донор СССР", "Почетный донор России";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гражданам, признанным пострадавшими от политических репрессий;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реабилитированным лицам;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инвалидам и участникам войны;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ветеранам боевых действий;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лицам, награжденным знаком "Жителю блокадного Ленинграда", лицам, награжденным знаком "Житель осажденного Севастополя", и лицам, награжденным знаком "Житель осажденного Сталинграда";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ветеранам труда, получающим страховую пенсию в соответствии с Федеральным </w:t>
      </w:r>
      <w:r>
        <w:fldChar w:fldCharType="begin"/>
      </w:r>
      <w:r>
        <w:instrText xml:space="preserve"> HYPERLINK "https://login.consultant.ru/link/?req=doc&amp;base=LAW&amp;n=448202" \o "Федеральный закон от 28.12.2013 N 400-ФЗ (ред. от 25.12.2023) "О страховых пенсиях" (с изм. и доп., вступ. в силу с 01.01.2024)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от 28 декабря 2013 г. N 400-ФЗ "О страховых пенсиях", а также ветеранам труда, достигшим возраста 55 и 60 лет (соответственно женщины и мужчины);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ветеранам военной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труженикам тыла;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инвалидам I и II групп;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детям-инвалидам и лицам, их сопровождающим;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детям первого года жизни;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детям-сиротам и детям, оставшимся без попечения родителей.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 внеочередном порядке медицинская помощь предоставляется в следующих условиях: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амбулаторно;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стационарно (кроме высокотехнологичной медицинской помощи).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Порядок внеочередного оказания медицинской помощи: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3. 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Обеспечение донорской кровью и ее компонентами осуществляется в соответствии с </w:t>
      </w:r>
      <w:r>
        <w:fldChar w:fldCharType="begin"/>
      </w:r>
      <w:r>
        <w:instrText xml:space="preserve"> HYPERLINK "https://login.consultant.ru/link/?req=doc&amp;base=LAW&amp;n=375369&amp;dst=100008" \o "Постановление Правительства РФ от 12.04.2013 N 332 (ред. от 27.01.2021) "Об утверждении Правил осуществления безвозмездной передачи донорской крови и (или) ее компонентов организациями, входящими в службу крови"
{КонсультантПлюс}" \h 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и </w:t>
      </w:r>
      <w:r>
        <w:fldChar w:fldCharType="begin"/>
      </w:r>
      <w:r>
        <w:instrText xml:space="preserve"> HYPERLINK "https://login.consultant.ru/link/?req=doc&amp;base=RLAW011&amp;n=145059&amp;dst=100022" \o "Постановление Правительства Хабаровского края от 10.10.2013 N 329-пр (ред. от 25.12.2019) "Об утверждении Порядка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
{КонсультантПлюс}" \h </w:instrText>
      </w:r>
      <w:r>
        <w:fldChar w:fldCharType="separate"/>
      </w:r>
      <w:r>
        <w:rPr>
          <w:color w:val="0000FF"/>
          <w:sz w:val="20"/>
        </w:rPr>
        <w:t>Порядком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r>
        <w:fldChar w:fldCharType="begin"/>
      </w:r>
      <w:r>
        <w:instrText xml:space="preserve"> HYPERLINK \l "P4186" \o "ПЕРЕЧЕНЬ" \h </w:instrText>
      </w:r>
      <w:r>
        <w:fldChar w:fldCharType="separate"/>
      </w:r>
      <w:r>
        <w:rPr>
          <w:color w:val="0000FF"/>
          <w:sz w:val="20"/>
        </w:rPr>
        <w:t>перечнем</w:t>
      </w:r>
      <w:r>
        <w:rPr>
          <w:color w:val="0000FF"/>
          <w:sz w:val="20"/>
        </w:rPr>
        <w:fldChar w:fldCharType="end"/>
      </w:r>
      <w:r>
        <w:rPr>
          <w:sz w:val="20"/>
        </w:rPr>
        <w:t>, установленным приложением N 6 к настоящей Территориальной программе государственных гарантий.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от свободных цен, осуществляется в порядке, установленном </w:t>
      </w:r>
      <w:r>
        <w:fldChar w:fldCharType="begin"/>
      </w:r>
      <w:r>
        <w:instrText xml:space="preserve"> HYPERLINK "https://login.consultant.ru/link/?req=doc&amp;base=RLAW011&amp;n=127773" \o "Постановление Правительства Хабаровского края от 25.01.2008 N 19-пр (ред. от 30.01.2018) "Об организации лекарственного обеспечения отдельных категорий граждан в Хабаровском крае"
{КонсультантПлюс}"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4.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женщин, неонатального на 5 наследственных и врожденных заболеваний и аудиологических скринингов,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округов и муниципальных районов края;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лабораторное обследование контактных лиц в очагах инфекционных заболеваний;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плановый осмотр по поводу диспансерного наблюдения;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профилактические медицинские осмотры несовершеннолетних;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медицинское освидетельствование граждан из числа кандидатов в замещающие родители;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иммунизация граждан в соответствии с национальным </w:t>
      </w:r>
      <w:r>
        <w:fldChar w:fldCharType="begin"/>
      </w:r>
      <w:r>
        <w:instrText xml:space="preserve"> HYPERLINK "https://login.consultant.ru/link/?req=doc&amp;base=LAW&amp;n=403902&amp;dst=100021" \o "Приказ Минздрава России от 06.12.2021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(Зарегистрировано в Минюсте России 20.12.2021 N 66435)
{КонсультантПлюс}" \h </w:instrText>
      </w:r>
      <w:r>
        <w:fldChar w:fldCharType="separate"/>
      </w:r>
      <w:r>
        <w:rPr>
          <w:color w:val="0000FF"/>
          <w:sz w:val="20"/>
        </w:rPr>
        <w:t>календарем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профилактических прививок, утвержденным Приказом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раннее выявление и диагностика онкопатологии, туберкулеза, ВИЧ и гепатита;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обеспечение исполнения санитарных правил и норм, устанавливающих санитарно-эпидемиологические требования по профилактике инфекционных болезней, в части выявления хронического вирусного гепатита C и ВИЧ-инфекции, в том числе среди контингента, подлежащего обязательному обследованию;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повышение информированности населения по вопросам профилактики и ранней диагностики хронических заболеваний по вопросам ВИЧ-инфекции и ассоциированных с ней заболеваний, а также гепатита C;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иные меры по профилактике распространения ВИЧ-инфекции и гепатита C, в том числе предусмотренные санитарными правилами и нормами </w:t>
      </w:r>
      <w:r>
        <w:fldChar w:fldCharType="begin"/>
      </w:r>
      <w:r>
        <w:instrText xml:space="preserve"> HYPERLINK "https://login.consultant.ru/link/?req=doc&amp;base=LAW&amp;n=419887&amp;dst=100081" \o "Постановление Главного государственного санитарного врача РФ от 28.01.2021 N 4 (ред. от 25.05.2022) "Об утверждении санитарных правил и норм СанПиН 3.3686-21 "Санитарно-эпидемиологические требования по профилактике инфекционных болезней" (вместе с "СанПиН 3.3686-21. Санитарные правила и нормы...") (Зарегистрировано в Минюсте России 15.02.2021 N 62500)
{КонсультантПлюс}" \h </w:instrText>
      </w:r>
      <w:r>
        <w:fldChar w:fldCharType="separate"/>
      </w:r>
      <w:r>
        <w:rPr>
          <w:color w:val="0000FF"/>
          <w:sz w:val="20"/>
        </w:rPr>
        <w:t>СанПиН 3.3686-21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"Санитарно-эпидемиологические требования по профилактике инфекционных болезней", утвержденными Постановлением Главного государственного санитарного врача Российской Федерации от 28 января 2021 г. N 4.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5.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 учетом транспортной доступности, низкой плотности населения,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6.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госпитализации в стационар больные размещаются в палатах с соблюдением санитарно-гигиенических норм.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госпитализации детей без родителей в возрасте семи лет и старше мальчики и девочки размещаются в палатах раздельно.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 ребенком до достижения им возраста четырех лет;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 ребенком в возрасте старше четырех лет - при наличии медицинских показаний.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осуществлении медицинской деятельности, к помещениям, зданиям, сооружениям применяются санитарно-эпидемиологические требования в соответствии с </w:t>
      </w:r>
      <w:r>
        <w:fldChar w:fldCharType="begin"/>
      </w:r>
      <w:r>
        <w:instrText xml:space="preserve"> HYPERLINK "https://login.consultant.ru/link/?req=doc&amp;base=LAW&amp;n=414860" \o "Постановление Главного государственного санитарного врача РФ от 24.12.2020 N 44 (ред. от 14.04.2022)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
{КонсультантПлюс}"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Данная услуга оказывается пациенту без взимания платы.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8. Порядок направления больных и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при нарушениях сердечного ритма с установленным электрокардиостимулятором, направляемых на лечение по основному заболеванию в соответствии с клиническими показаниями.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9. Порядок проведения профилактических осмотров, диспансеризации и диспансерного наблюдения застрахованных лиц, в том числе в выходные дни и вечернее время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 государственных гарантий,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r>
        <w:fldChar w:fldCharType="begin"/>
      </w:r>
      <w:r>
        <w:instrText xml:space="preserve"> HYPERLINK "https://login.consultant.ru/link/?req=doc&amp;base=LAW&amp;n=459983" \o "Приказ Минздрава России от 27.04.2021 N 404н (ред. от 28.09.2023)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30.06.2021 N 64042)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Медицинскими организациями предоставляется возможность дистанционной записи на медицинские исследования.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27 апреля 2021 г. </w:t>
      </w:r>
      <w:r>
        <w:fldChar w:fldCharType="begin"/>
      </w:r>
      <w:r>
        <w:instrText xml:space="preserve"> HYPERLINK "https://login.consultant.ru/link/?req=doc&amp;base=LAW&amp;n=459983" \o "Приказ Минздрава России от 27.04.2021 N 404н (ред. от 28.09.2023)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30.06.2021 N 64042)
{КонсультантПлюс}" \h </w:instrText>
      </w:r>
      <w:r>
        <w:fldChar w:fldCharType="separate"/>
      </w:r>
      <w:r>
        <w:rPr>
          <w:color w:val="0000FF"/>
          <w:sz w:val="20"/>
        </w:rPr>
        <w:t>N 404н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10 августа 2017 г. </w:t>
      </w:r>
      <w:r>
        <w:fldChar w:fldCharType="begin"/>
      </w:r>
      <w:r>
        <w:instrText xml:space="preserve"> HYPERLINK "https://login.consultant.ru/link/?req=doc&amp;base=LAW&amp;n=370075" \o "Приказ Минздрава России от 10.08.2017 N 514н (ред. от 19.11.2020) "О Порядке проведения профилактических медицинских осмотров несовершеннолетних" 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 (Зарегистрировано в Минюсте России 18.08.2017 N 47855)
{КонсультантПлюс}" \h </w:instrText>
      </w:r>
      <w:r>
        <w:fldChar w:fldCharType="separate"/>
      </w:r>
      <w:r>
        <w:rPr>
          <w:color w:val="0000FF"/>
          <w:sz w:val="20"/>
        </w:rPr>
        <w:t>N 514н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 Порядке проведения профилактических медицинских осмотров несовершеннолетних";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21 апреля 2022 г. </w:t>
      </w:r>
      <w:r>
        <w:fldChar w:fldCharType="begin"/>
      </w:r>
      <w:r>
        <w:instrText xml:space="preserve"> HYPERLINK "https://login.consultant.ru/link/?req=doc&amp;base=LAW&amp;n=416066" \o "Приказ Минздрава России от 21.04.2022 N 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(Зарегистрировано в Минюсте России 29.04.2022 N 68366)
{КонсультантПлюс}" \h </w:instrText>
      </w:r>
      <w:r>
        <w:fldChar w:fldCharType="separate"/>
      </w:r>
      <w:r>
        <w:rPr>
          <w:color w:val="0000FF"/>
          <w:sz w:val="20"/>
        </w:rPr>
        <w:t>N 275н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15 февраля 2013 г. </w:t>
      </w:r>
      <w:r>
        <w:fldChar w:fldCharType="begin"/>
      </w:r>
      <w:r>
        <w:instrText xml:space="preserve"> HYPERLINK "https://login.consultant.ru/link/?req=doc&amp;base=LAW&amp;n=370077" \o "Приказ Минздрава России от 15.02.2013 N 72н (ред. от 19.11.2020)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(Зарегистрировано в Минюсте России 02.04.2013 N 27964)
{КонсультантПлюс}" \h </w:instrText>
      </w:r>
      <w:r>
        <w:fldChar w:fldCharType="separate"/>
      </w:r>
      <w:r>
        <w:rPr>
          <w:color w:val="0000FF"/>
          <w:sz w:val="20"/>
        </w:rPr>
        <w:t>N 72н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6 октября 2014 г. </w:t>
      </w:r>
      <w:r>
        <w:fldChar w:fldCharType="begin"/>
      </w:r>
      <w:r>
        <w:instrText xml:space="preserve"> HYPERLINK "https://login.consultant.ru/link/?req=doc&amp;base=LAW&amp;n=370074" \o "Приказ Минздрава России от 06.10.2014 N 581н (ред. от 19.11.2020)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(Зарегистрировано в Минюсте России 24.12.2014 N 35345)
{КонсультантПлюс}" \h </w:instrText>
      </w:r>
      <w:r>
        <w:fldChar w:fldCharType="separate"/>
      </w:r>
      <w:r>
        <w:rPr>
          <w:color w:val="0000FF"/>
          <w:sz w:val="20"/>
        </w:rPr>
        <w:t>N 581н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23 октября 2020 г. </w:t>
      </w:r>
      <w:r>
        <w:fldChar w:fldCharType="begin"/>
      </w:r>
      <w:r>
        <w:instrText xml:space="preserve"> HYPERLINK "https://login.consultant.ru/link/?req=doc&amp;base=LAW&amp;n=420817" \o "Приказ Минздрава России от 23.10.2020 N 1144н (ред. от 22.02.2022)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
{КонсультантПлюс}" \h </w:instrText>
      </w:r>
      <w:r>
        <w:fldChar w:fldCharType="separate"/>
      </w:r>
      <w:r>
        <w:rPr>
          <w:color w:val="0000FF"/>
          <w:sz w:val="20"/>
        </w:rPr>
        <w:t>N 1144н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Министерством здравоохранения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Проведение диспансерного наблюдения детей, в том числе в период обучения, осуществляется в соответствии с </w:t>
      </w:r>
      <w:r>
        <w:fldChar w:fldCharType="begin"/>
      </w:r>
      <w:r>
        <w:instrText xml:space="preserve"> HYPERLINK "https://login.consultant.ru/link/?req=doc&amp;base=LAW&amp;n=370078" \o "Приказ Минздрава России от 16.05.2019 N 302н (ред. от 19.11.2020)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 (Зарегистрировано в Минюсте России 07.06.2019 N 54887)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Диспансерное наблюдение женщин в период беременности проводится в соответствии с </w:t>
      </w:r>
      <w:r>
        <w:fldChar w:fldCharType="begin"/>
      </w:r>
      <w:r>
        <w:instrText xml:space="preserve"> HYPERLINK "https://login.consultant.ru/link/?req=doc&amp;base=LAW&amp;n=367763" \o "Приказ Минздрава России от 20.10.2020 N 1130н "Об утверждении Порядка оказания медицинской помощи по профилю "акушерство и гинекология" (Зарегистрировано в Минюсте России 12.11.2020 N 60869)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Профилактические осмотры, диспансеризация и диспансерное наблюдение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r>
        <w:fldChar w:fldCharType="begin"/>
      </w:r>
      <w:r>
        <w:instrText xml:space="preserve"> HYPERLINK "https://login.consultant.ru/link/?req=doc&amp;base=LAW&amp;n=373766" \o "Приказ Минздрава России от 10.11.2020 N 1207н "Об утверждении учетной формы медицинской документации N 131/у "Карта учета 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населения", порядка ее заполнения и сроков представления" (Зарегистрировано в Минюсте России 11.01.2021 N 62033)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"Карта учета 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населения", порядка ее заполнения и сроков представления".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r>
        <w:fldChar w:fldCharType="begin"/>
      </w:r>
      <w:r>
        <w:instrText xml:space="preserve"> HYPERLINK \l "P4315" \o "ПЕРЕЧЕНЬ" \h </w:instrText>
      </w:r>
      <w:r>
        <w:fldChar w:fldCharType="separate"/>
      </w:r>
      <w:r>
        <w:rPr>
          <w:color w:val="0000FF"/>
          <w:sz w:val="20"/>
        </w:rPr>
        <w:t>приложении N 8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к настоящей Территориальной программе государственных гарантий (далее - углубленная диспансеризация).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Перечень медицинских организаций, проводящих профилактические медицинские осмотры и диспансеризацию, в том числе углубленную диспансеризацию, и порядок их работы размещаются на официальном сайте министерства здравоохранения Хабаровского края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 HYPERLINK "https://login.consultant.ru/link/?req=doc&amp;base=LAW&amp;n=389899&amp;dst=100010" \o "Приказ Минздрава России от 01.07.2021 N 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 (Зарегистрировано в Минюсте России 07.07.2021 N 64157)
{КонсультантПлюс}" \h </w:instrText>
      </w:r>
      <w:r>
        <w:fldChar w:fldCharType="separate"/>
      </w:r>
      <w:r>
        <w:rPr>
          <w:color w:val="0000FF"/>
          <w:sz w:val="20"/>
        </w:rPr>
        <w:t>Порядок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Министерства здравоохранения Российской Федерации от 1 июля 2021 г. N 698н.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r>
        <w:fldChar w:fldCharType="begin"/>
      </w:r>
      <w:r>
        <w:instrText xml:space="preserve"> HYPERLINK \l "P4319" \o 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себя:" \h </w:instrText>
      </w:r>
      <w:r>
        <w:fldChar w:fldCharType="separate"/>
      </w:r>
      <w:r>
        <w:rPr>
          <w:color w:val="0000FF"/>
          <w:sz w:val="20"/>
        </w:rPr>
        <w:t>пунктом 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приложения N 8 к настоящей Территориальной программе государственных гарантий в течение одного дня.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r>
        <w:fldChar w:fldCharType="begin"/>
      </w:r>
      <w:r>
        <w:instrText xml:space="preserve"> HYPERLINK "https://login.consultant.ru/link/?req=doc&amp;base=LAW&amp;n=370077" \o "Приказ Минздрава России от 15.02.2013 N 72н (ред. от 19.11.2020)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(Зарегистрировано в Минюсте России 02.04.2013 N 27964)
{КонсультантПлюс}" \h </w:instrText>
      </w:r>
      <w:r>
        <w:fldChar w:fldCharType="separate"/>
      </w:r>
      <w:r>
        <w:rPr>
          <w:color w:val="0000FF"/>
          <w:sz w:val="20"/>
        </w:rPr>
        <w:t>N 72н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r>
        <w:fldChar w:fldCharType="begin"/>
      </w:r>
      <w:r>
        <w:instrText xml:space="preserve"> HYPERLINK "https://login.consultant.ru/link/?req=doc&amp;base=LAW&amp;n=416066" \o "Приказ Минздрава России от 21.04.2022 N 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(Зарегистрировано в Минюсте России 29.04.2022 N 68366)
{КонсультантПлюс}" \h </w:instrText>
      </w:r>
      <w:r>
        <w:fldChar w:fldCharType="separate"/>
      </w:r>
      <w:r>
        <w:rPr>
          <w:color w:val="0000FF"/>
          <w:sz w:val="20"/>
        </w:rPr>
        <w:t>N 275н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амбулаторно-поликлинических медицинских организаций по месту их прикрепления.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скорой медицинской помощи осуществляется подразделениями и станциями скорой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случае, когда ребенок нуждается в оказании специализированной, в том числе высокотехнологичной,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оказывается вне очереди.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Медицинская реабилитация детей осуществляется в соответствии с </w:t>
      </w:r>
      <w:r>
        <w:fldChar w:fldCharType="begin"/>
      </w:r>
      <w:r>
        <w:instrText xml:space="preserve"> HYPERLINK "https://login.consultant.ru/link/?req=doc&amp;base=LAW&amp;n=341304" \o "Приказ Минздрава России от 23.10.2019 N 878н "Об утверждении Порядка организации медицинской реабилитации детей" (Зарегистрировано в Минюсте России 23.12.2019 N 56954)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23 октября 2019 г. N 878н "Об утверждении Порядка организации медицинской реабилитации детей" при оказании первичной медико-санитарной помощи; специализированной, в том числе высокотехнологичной, медицинской помощи.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11. Порядок оказания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лицам, не застрахованным (не идентифицированным) в системе обязательного медицинского страхования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средств краевого бюджета по нормативам финансовых затрат на единицу объема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Порядок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устанавливается министерством здравоохранения Хабаровского края.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12. Условия оказания работниками медицинских организаций помощи инвалидам в преодолении барьеров, мешающих получению ими услуг наравне с другими лицами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Во исполнение </w:t>
      </w:r>
      <w:r>
        <w:fldChar w:fldCharType="begin"/>
      </w:r>
      <w:r>
        <w:instrText xml:space="preserve"> HYPERLINK "https://login.consultant.ru/link/?req=doc&amp;base=LAW&amp;n=451872&amp;dst=252" \o "Федеральный закон от 24.11.1995 N 181-ФЗ (ред. от 10.07.2023) "О социальной защите инвалидов в Российской Федерации"
{КонсультантПлюс}" \h </w:instrText>
      </w:r>
      <w:r>
        <w:fldChar w:fldCharType="separate"/>
      </w:r>
      <w:r>
        <w:rPr>
          <w:color w:val="0000FF"/>
          <w:sz w:val="20"/>
        </w:rPr>
        <w:t>статьи 15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Федерации", </w:t>
      </w:r>
      <w:r>
        <w:fldChar w:fldCharType="begin"/>
      </w:r>
      <w:r>
        <w:instrText xml:space="preserve"> HYPERLINK "https://login.consultant.ru/link/?req=doc&amp;base=LAW&amp;n=190260" \o "Приказ Минздрава России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 (Зарегистрировано в Минюсте России 04.12.2015 N 39976)
{КонсультантПлюс}" \h </w:instrText>
      </w:r>
      <w:r>
        <w:fldChar w:fldCharType="separate"/>
      </w:r>
      <w:r>
        <w:rPr>
          <w:color w:val="0000FF"/>
          <w:sz w:val="20"/>
        </w:rPr>
        <w:t>Приказа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Минздрава России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 руководителями медицинских организаций обеспечивается создание инвалидам (включая инвалидов, использующих кресла-коляски и собак-проводников) следующих условий доступности зданий медицинских организаций (далее - объекты) в соответствии с требованиями, установленными законодательными и иными нормативными правовыми актами: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условия для беспрепятственного доступа к объектам и предоставляемым в них услугам;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допуск на объекты собаки-проводника при наличии документа, подтверждающего ее специальное обучение и выдаваемого по форме и порядку, которые определяются в соответствии с законодательством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инвалидам помощи, необходимой для получения в доступной для них форме информации о правилах предоставления услуг, оказываемых медицинскими организациями, в том числе об оформлении документов, о совершении ими других действий, необходимых для получения услуг.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Кроме условий доступности услуг, медицинскими организациями, предоставляющими услуги, обеспечиваются: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размещение помещений, в которых предоставляются услуги, преимущественно на нижних этажах зданий;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оборудование на прилегающих к объекту территориях мест для парковки автотранспортных средств инвалидов;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вида, профиля медицинской помощи, заболеваний или состояний.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13.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Пациенты, имеющие медицинские и (или) эпидемиологические показания, установленные в соответствии с </w:t>
      </w:r>
      <w:r>
        <w:fldChar w:fldCharType="begin"/>
      </w:r>
      <w:r>
        <w:instrText xml:space="preserve"> HYPERLINK "https://login.consultant.ru/link/?req=doc&amp;base=LAW&amp;n=131056" \o "Приказ Минздравсоцразвития России от 15.05.2012 N 535н "Об утверждении перечня медицинских и эпидемиологических показаний к размещению пациентов в маломестных палатах (боксах)" (Зарегистрировано в Минюсте России 07.06.2012 N 24475)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r>
        <w:fldChar w:fldCharType="begin"/>
      </w:r>
      <w:r>
        <w:instrText xml:space="preserve"> HYPERLINK "https://login.consultant.ru/link/?req=doc&amp;base=LAW&amp;n=414860&amp;dst=100018" \o "Постановление Главного государственного санитарного врача РФ от 24.12.2020 N 44 (ред. от 14.04.2022)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
{КонсультантПлюс}" \h </w:instrText>
      </w:r>
      <w:r>
        <w:fldChar w:fldCharType="separate"/>
      </w:r>
      <w:r>
        <w:rPr>
          <w:color w:val="0000FF"/>
          <w:sz w:val="20"/>
        </w:rPr>
        <w:t>СП 2.1.3678-20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14.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Возмещение расходов медицинской организации, не участвующей в реализации Территориальной программы государственных гарантий, осуществляется за оказание медицинской помощи в экстренной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r>
        <w:fldChar w:fldCharType="begin"/>
      </w:r>
      <w:r>
        <w:instrText xml:space="preserve"> HYPERLINK "https://login.consultant.ru/link/?req=doc&amp;base=LAW&amp;n=466112&amp;dst=100752" \o "Федеральный закон от 21.11.2011 N 323-ФЗ (ред. от 25.12.2023) "Об основах охраны здоровья граждан в Российской Федерации" (с изм. и доп., вступ. в силу с 05.01.2024)
{КонсультантПлюс}" \h </w:instrText>
      </w:r>
      <w:r>
        <w:fldChar w:fldCharType="separate"/>
      </w:r>
      <w:r>
        <w:rPr>
          <w:color w:val="0000FF"/>
          <w:sz w:val="20"/>
        </w:rPr>
        <w:t>статьей 76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</w:t>
      </w:r>
      <w:r>
        <w:fldChar w:fldCharType="begin"/>
      </w:r>
      <w:r>
        <w:instrText xml:space="preserve"> HYPERLINK "https://login.consultant.ru/link/?req=doc&amp;base=RLAW011&amp;n=135074&amp;dst=100021" \o "Постановление Правительства Хабаровского края от 23.03.2012 N 71-пр (ред. от 10.12.2018) "О комиссии по разработке территориальной программы обязательного медицинского страхования в Хабаровском крае"
{КонсультантПлюс}" \h </w:instrText>
      </w:r>
      <w:r>
        <w:fldChar w:fldCharType="separate"/>
      </w:r>
      <w:r>
        <w:rPr>
          <w:color w:val="0000FF"/>
          <w:sz w:val="20"/>
        </w:rPr>
        <w:t>состав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документа, удостоверяющего личность гражданина, которому была оказана медицинская помощь в экстренной форме;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формы N 066/у-02 "статистическая карта выбывшего из стационара" или N 096/1у-20 "история родов".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Заявление подлежит регистрации в течение трех рабочих дней с момента его поступления в министерство здравоохранения Хабаровского края.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Министерство здравоохранения Хабаровского края в течение 30 календарных дней со дня регистрации заявления принимает решение о предоставлении (отказе в предоставлении) возмещения расходов за оказанную гражданину медицинскую помощь в экстренной форме.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представление неполного пакета документов, указанных в настоящем пункте;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Возмещение расходов осуществляется в течение 60 календарных дней со дня регистрации заявления.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r>
        <w:fldChar w:fldCharType="begin"/>
      </w:r>
      <w:r>
        <w:instrText xml:space="preserve"> HYPERLINK "https://login.consultant.ru/link/?req=doc&amp;base=LAW&amp;n=401865" \o "Приказ Минздрава России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(Зарегистрировано в Минюсте России 30.11.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r>
        <w:fldChar w:fldCharType="begin"/>
      </w:r>
      <w:r>
        <w:instrText xml:space="preserve"> HYPERLINK "https://login.consultant.ru/link/?req=doc&amp;base=RLAW011&amp;n=127773" \o "Постановление Правительства Хабаровского края от 25.01.2008 N 19-пр (ред. от 30.01.2018) "Об организации лекарственного обеспечения отдельных категорий граждан в Хабаровском крае"
{КонсультантПлюс}"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Обеспечение лекарственными препаратами осуществляется в соответствии с </w:t>
      </w:r>
      <w:r>
        <w:fldChar w:fldCharType="begin"/>
      </w:r>
      <w:r>
        <w:instrText xml:space="preserve"> HYPERLINK \l "P4186" \o "ПЕРЕЧЕНЬ" \h </w:instrText>
      </w:r>
      <w:r>
        <w:fldChar w:fldCharType="separate"/>
      </w:r>
      <w:r>
        <w:rPr>
          <w:color w:val="0000FF"/>
          <w:sz w:val="20"/>
        </w:rPr>
        <w:t>перечнем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согласно приложению N 6 к настоящей Территориальной программе государственных гарантий.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16.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реабилитация в Хабаровском крае организована в соответствии с региональной программой Хабаровского края "Оптимальная для восстановления здоровья медицинская реабилитация", утвержденной распоряжением Правительства Хабаровского края от 27 мая 2022 г. N 712-рп.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Медицинская реабилитация взрослых осуществляется в соответствии с </w:t>
      </w:r>
      <w:r>
        <w:fldChar w:fldCharType="begin"/>
      </w:r>
      <w:r>
        <w:instrText xml:space="preserve"> HYPERLINK "https://login.consultant.ru/link/?req=doc&amp;base=LAW&amp;n=433852" \o "Приказ Минздрава России от 31.07.2020 N 788н (ред. от 07.11.2022) "Об утверждении Порядка организации медицинской реабилитации взрослых" (Зарегистрировано в Минюсте России 25.09.2020 N 60039)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31 июля 2020 г. N 788н "Об утверждении Порядка организации медицинской реабилитации взрослых".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Медицинская реабилитация детей осуществляется в соответствии с </w:t>
      </w:r>
      <w:r>
        <w:fldChar w:fldCharType="begin"/>
      </w:r>
      <w:r>
        <w:instrText xml:space="preserve"> HYPERLINK "https://login.consultant.ru/link/?req=doc&amp;base=LAW&amp;n=341304" \o "Приказ Минздрава России от 23.10.2019 N 878н "Об утверждении Порядка организации медицинской реабилитации детей" (Зарегистрировано в Минюсте России 23.12.2019 N 56954)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Минздрава России от 23 октября 2019 г. N 878 н "Об утверждении Порядка организации медицинской реабилитации детей".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реабилитация осуществляется на основе клинических рекомендаций и с учетом стандартов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реабилитация больных проводится в медицинских организациях, имеющих лицензию на медицинскую деятельность с указанием работ (услуг) по медицинской реабилитации.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медицинской помощи по медицинской реабилитации взрослым осуществляется в три этапа.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Первый этап медицинской реабилитации осуществляется в структурных подразделениях медицинских организаций,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реаниматология", "неврология", "травматология и ортопедия", "сердечно-сосудистая хирургия", "кардиология", "терапия", "онкология", "нейрохирургия", "пульмонология". Мероприятия по медицинской реабилитации на первом этапе проводятся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лечащего врача-специалиста медицинской организации, в которой наблюдается пациент по решению врачебной комиссии этой медицинской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организации, в которой функционирует отделение медицинской реабилитации по профилю заболеваний второго этапа медицинской реабилитации. В отделении ведется лист ожидания оказания специализированной медицинской помощи в плановой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этапах, по решению врачебной комиссии медицинской организации, в которой наблюдается пациент.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Оказание медицинской реабилитации на дому осуществляется в соответствии с </w:t>
      </w:r>
      <w:r>
        <w:fldChar w:fldCharType="begin"/>
      </w:r>
      <w:r>
        <w:instrText xml:space="preserve"> HYPERLINK "https://login.consultant.ru/link/?req=doc&amp;base=LAW&amp;n=443468" \o "Приказ Минздрава России от 28.02.2023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дому" (Зарегистрировано в Минюсте России 29.03.2023 N 72782)
{КонсультантПлюс}" \h </w:instrText>
      </w:r>
      <w:r>
        <w:fldChar w:fldCharType="separate"/>
      </w:r>
      <w:r>
        <w:rPr>
          <w:color w:val="0000FF"/>
          <w:sz w:val="20"/>
        </w:rPr>
        <w:t>Приказом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Министерства здравоохранения Российской Федерации от 28 февраля 2023 г.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Схемы маршрутизации пациентов, требующих проведения медицинской реабилитации, и правила организации медицинской реабилитации утверждаются правовыми актами министерства здравоохранения Хабаровского края.</w:t>
      </w:r>
    </w:p>
    <w:p>
      <w:pPr>
        <w:pStyle w:val="4"/>
        <w:jc w:val="both"/>
      </w:pPr>
    </w:p>
    <w:p>
      <w:pPr>
        <w:pStyle w:val="5"/>
        <w:ind w:firstLine="540"/>
        <w:jc w:val="both"/>
        <w:outlineLvl w:val="2"/>
      </w:pPr>
      <w:r>
        <w:rPr>
          <w:sz w:val="20"/>
        </w:rPr>
        <w:t>17. Порядок взаимодействия с референс-центрами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Медицинские организации осуществляют взаимодействие с референс-центрами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с референс-центрами иммуногистохимических, патоморфологических и лучевых методов исследований, функционирующих на базе медицинских организаций, подведомственных Министерству здравоохранения Российской Федерации (далее - референс-центр), в соответствии с профилем медицинской помощи (направлением деятельности).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Консультации проводятся референс-центром на основании запроса, полученного из медицинской организации. Порядок подготовки, оформления и требования к направляемым на консультацию материалам определяются референс-центром.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Руководителем медицинской организации назначается ответственное лицо в соответствии с профилем медицинской помощи (направлением деятельности) за взаимодействие с референс-центрами.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Взаимодействие с референс-центрами осуществляется через электронные сервисы единой государственной информационной системы в сфере здравоохранения, федеральных государственных информационных систем в сфере здравоохранения, или других информационных систем в сфере здравоохранения, обладающих соответствующим специализированным функционалом, при условии соблюдения требований законодательства Российской Федерации о персональных данных.</w:t>
      </w:r>
    </w:p>
    <w:p>
      <w:pPr>
        <w:pStyle w:val="4"/>
        <w:jc w:val="both"/>
      </w:pPr>
    </w:p>
    <w:p>
      <w:pPr>
        <w:pStyle w:val="4"/>
        <w:jc w:val="both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7814"/>
    <w:rsid w:val="1F0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b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2024-01-24T05:42:00Z</dcterms:created>
  <dc:creator>User12</dc:creator>
  <cp:lastModifiedBy>User12</cp:lastModifiedBy>
  <dcterms:modified xsi:type="dcterms:W3CDTF">2024-01-24T05:43:27Z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24472CF0DC4048FA9B631C90C33EDAB9_11</vt:lpwstr>
  </property>
</Properties>
</file>